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6C5" w:rsidRDefault="009E16C5" w:rsidP="00311C33">
      <w:pPr>
        <w:spacing w:after="0" w:line="360" w:lineRule="auto"/>
        <w:jc w:val="center"/>
        <w:rPr>
          <w:rFonts w:ascii="Times New Roman" w:eastAsia="New Gulim" w:hAnsi="Times New Roman" w:cs="Times New Roman"/>
          <w:b/>
          <w:sz w:val="36"/>
          <w:szCs w:val="36"/>
        </w:rPr>
      </w:pPr>
      <w:r>
        <w:rPr>
          <w:rFonts w:ascii="Times New Roman" w:eastAsia="New Gulim" w:hAnsi="Times New Roman" w:cs="Times New Roman"/>
          <w:b/>
          <w:noProof/>
          <w:sz w:val="36"/>
          <w:szCs w:val="36"/>
        </w:rPr>
        <w:drawing>
          <wp:inline distT="0" distB="0" distL="0" distR="0">
            <wp:extent cx="5943600" cy="1444752"/>
            <wp:effectExtent l="19050" t="0" r="0" b="0"/>
            <wp:docPr id="1" name="Picture 1" descr="C:\Documents and Settings\Windows XP\Desktop\untitl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Windows XP\Desktop\untitled.bmp"/>
                    <pic:cNvPicPr>
                      <a:picLocks noChangeAspect="1" noChangeArrowheads="1"/>
                    </pic:cNvPicPr>
                  </pic:nvPicPr>
                  <pic:blipFill>
                    <a:blip r:embed="rId5"/>
                    <a:srcRect/>
                    <a:stretch>
                      <a:fillRect/>
                    </a:stretch>
                  </pic:blipFill>
                  <pic:spPr bwMode="auto">
                    <a:xfrm>
                      <a:off x="0" y="0"/>
                      <a:ext cx="5943600" cy="1444752"/>
                    </a:xfrm>
                    <a:prstGeom prst="rect">
                      <a:avLst/>
                    </a:prstGeom>
                    <a:noFill/>
                    <a:ln w="9525">
                      <a:noFill/>
                      <a:miter lim="800000"/>
                      <a:headEnd/>
                      <a:tailEnd/>
                    </a:ln>
                  </pic:spPr>
                </pic:pic>
              </a:graphicData>
            </a:graphic>
          </wp:inline>
        </w:drawing>
      </w:r>
    </w:p>
    <w:p w:rsidR="00B16273" w:rsidRDefault="00B16273" w:rsidP="00311C33">
      <w:pPr>
        <w:spacing w:after="0" w:line="360" w:lineRule="auto"/>
        <w:jc w:val="center"/>
        <w:rPr>
          <w:rFonts w:ascii="Times New Roman" w:eastAsia="New Gulim" w:hAnsi="Times New Roman" w:cs="Times New Roman"/>
          <w:b/>
          <w:sz w:val="36"/>
          <w:szCs w:val="36"/>
        </w:rPr>
      </w:pPr>
      <w:r w:rsidRPr="00A96B50">
        <w:rPr>
          <w:rFonts w:ascii="Times New Roman" w:eastAsia="New Gulim" w:hAnsi="Times New Roman" w:cs="Times New Roman"/>
          <w:b/>
          <w:sz w:val="36"/>
          <w:szCs w:val="36"/>
        </w:rPr>
        <w:t>Vietnam International Shop+Franchise Show 2011</w:t>
      </w:r>
    </w:p>
    <w:p w:rsidR="00B16273" w:rsidRPr="00B16273" w:rsidRDefault="00B16273" w:rsidP="00B16273">
      <w:pPr>
        <w:spacing w:after="0" w:line="360" w:lineRule="auto"/>
        <w:jc w:val="both"/>
        <w:rPr>
          <w:rFonts w:ascii="Times New Roman" w:eastAsia="Times New Roman" w:hAnsi="Times New Roman" w:cs="Times New Roman"/>
          <w:b/>
          <w:sz w:val="26"/>
          <w:szCs w:val="26"/>
        </w:rPr>
      </w:pPr>
      <w:r w:rsidRPr="00A96B50">
        <w:rPr>
          <w:rFonts w:ascii="Times New Roman" w:eastAsia="New Gulim" w:hAnsi="Times New Roman" w:cs="Times New Roman"/>
          <w:sz w:val="26"/>
          <w:szCs w:val="26"/>
        </w:rPr>
        <w:t> </w:t>
      </w:r>
      <w:r w:rsidRPr="00B16273">
        <w:rPr>
          <w:rFonts w:ascii="Times New Roman" w:eastAsia="New Gulim" w:hAnsi="Times New Roman" w:cs="Times New Roman"/>
          <w:b/>
          <w:noProof/>
          <w:sz w:val="26"/>
          <w:szCs w:val="26"/>
        </w:rPr>
        <w:t>Venue</w:t>
      </w:r>
    </w:p>
    <w:p w:rsidR="00B16273" w:rsidRDefault="00B16273" w:rsidP="00B16273">
      <w:pPr>
        <w:spacing w:after="0" w:line="360" w:lineRule="auto"/>
        <w:jc w:val="both"/>
        <w:rPr>
          <w:rFonts w:ascii="Times New Roman" w:eastAsia="New Gulim" w:hAnsi="Times New Roman" w:cs="Times New Roman"/>
          <w:sz w:val="26"/>
          <w:szCs w:val="26"/>
        </w:rPr>
      </w:pPr>
      <w:r w:rsidRPr="00A96B50">
        <w:rPr>
          <w:rFonts w:ascii="Times New Roman" w:eastAsia="New Gulim" w:hAnsi="Times New Roman" w:cs="Times New Roman"/>
          <w:sz w:val="26"/>
          <w:szCs w:val="26"/>
        </w:rPr>
        <w:t>SECC (Saigon Exhibition &amp; Convention Center), Ho Chi Minh City, Vietnam</w:t>
      </w:r>
    </w:p>
    <w:p w:rsidR="00720F06" w:rsidRPr="008225A3" w:rsidRDefault="00720F06" w:rsidP="00720F06">
      <w:pPr>
        <w:spacing w:after="0" w:line="360" w:lineRule="auto"/>
        <w:jc w:val="both"/>
        <w:rPr>
          <w:rFonts w:ascii="Times New Roman" w:eastAsia="Times New Roman" w:hAnsi="Times New Roman" w:cs="Times New Roman"/>
          <w:sz w:val="26"/>
          <w:szCs w:val="26"/>
        </w:rPr>
      </w:pPr>
      <w:r w:rsidRPr="008225A3">
        <w:rPr>
          <w:rStyle w:val="dnnalignleft"/>
          <w:rFonts w:ascii="Times New Roman" w:hAnsi="Times New Roman" w:cs="Times New Roman"/>
          <w:color w:val="606060"/>
          <w:sz w:val="26"/>
          <w:szCs w:val="26"/>
        </w:rPr>
        <w:t xml:space="preserve">Address: 799 Nguyen Van Linh, Tan Phu Ward, 7 District, Ho Chi </w:t>
      </w:r>
      <w:r w:rsidR="00BD6CBD">
        <w:rPr>
          <w:rStyle w:val="dnnalignleft"/>
          <w:rFonts w:ascii="Times New Roman" w:hAnsi="Times New Roman" w:cs="Times New Roman"/>
          <w:color w:val="606060"/>
          <w:sz w:val="26"/>
          <w:szCs w:val="26"/>
        </w:rPr>
        <w:t>Minh C</w:t>
      </w:r>
      <w:r w:rsidRPr="008225A3">
        <w:rPr>
          <w:rStyle w:val="dnnalignleft"/>
          <w:rFonts w:ascii="Times New Roman" w:hAnsi="Times New Roman" w:cs="Times New Roman"/>
          <w:color w:val="606060"/>
          <w:sz w:val="26"/>
          <w:szCs w:val="26"/>
        </w:rPr>
        <w:t xml:space="preserve">ity (SECC is located at the center of Phu My Hung new urban. It takes 15 minutes from city center to SECC and 30 minutes from Tan Son Nhat international airport)  </w:t>
      </w:r>
    </w:p>
    <w:p w:rsidR="00B16273" w:rsidRPr="00986FBF" w:rsidRDefault="00B16273" w:rsidP="00B16273">
      <w:pPr>
        <w:spacing w:after="0" w:line="360" w:lineRule="auto"/>
        <w:jc w:val="both"/>
        <w:rPr>
          <w:rFonts w:ascii="Times New Roman" w:eastAsia="New Gulim" w:hAnsi="Times New Roman" w:cs="Times New Roman"/>
          <w:b/>
          <w:sz w:val="26"/>
          <w:szCs w:val="26"/>
        </w:rPr>
      </w:pPr>
      <w:r w:rsidRPr="00A96B50">
        <w:rPr>
          <w:rFonts w:ascii="Times New Roman" w:eastAsia="New Gulim" w:hAnsi="Times New Roman" w:cs="Times New Roman"/>
          <w:b/>
          <w:sz w:val="26"/>
          <w:szCs w:val="26"/>
        </w:rPr>
        <w:t> </w:t>
      </w:r>
      <w:r w:rsidRPr="00986FBF">
        <w:rPr>
          <w:rFonts w:ascii="Times New Roman" w:eastAsia="New Gulim" w:hAnsi="Times New Roman" w:cs="Times New Roman"/>
          <w:b/>
          <w:sz w:val="26"/>
          <w:szCs w:val="26"/>
        </w:rPr>
        <w:t>Period</w:t>
      </w:r>
    </w:p>
    <w:p w:rsidR="00B16273" w:rsidRPr="00A96B50" w:rsidRDefault="00B16273" w:rsidP="00B16273">
      <w:pPr>
        <w:spacing w:after="0" w:line="360" w:lineRule="auto"/>
        <w:jc w:val="both"/>
        <w:rPr>
          <w:rFonts w:ascii="Times New Roman" w:eastAsia="Times New Roman" w:hAnsi="Times New Roman" w:cs="Times New Roman"/>
          <w:sz w:val="26"/>
          <w:szCs w:val="26"/>
        </w:rPr>
      </w:pPr>
      <w:r w:rsidRPr="00A96B50">
        <w:rPr>
          <w:rFonts w:ascii="Times New Roman" w:eastAsia="New Gulim" w:hAnsi="Times New Roman" w:cs="Times New Roman"/>
          <w:sz w:val="26"/>
          <w:szCs w:val="26"/>
        </w:rPr>
        <w:t>November 3 (Thur.) ~ 5 (Sat.), 2011</w:t>
      </w:r>
    </w:p>
    <w:p w:rsidR="00B16273" w:rsidRPr="00B16273" w:rsidRDefault="00B16273" w:rsidP="00B16273">
      <w:pPr>
        <w:spacing w:after="0" w:line="360" w:lineRule="auto"/>
        <w:jc w:val="both"/>
        <w:rPr>
          <w:rFonts w:ascii="Times New Roman" w:eastAsia="Times New Roman" w:hAnsi="Times New Roman" w:cs="Times New Roman"/>
          <w:b/>
          <w:sz w:val="26"/>
          <w:szCs w:val="26"/>
        </w:rPr>
      </w:pPr>
      <w:r w:rsidRPr="00B16273">
        <w:rPr>
          <w:rFonts w:ascii="Times New Roman" w:eastAsia="New Gulim" w:hAnsi="Times New Roman" w:cs="Times New Roman"/>
          <w:b/>
          <w:noProof/>
          <w:sz w:val="26"/>
          <w:szCs w:val="26"/>
        </w:rPr>
        <w:t>Organizer</w:t>
      </w:r>
    </w:p>
    <w:p w:rsidR="00B16273" w:rsidRPr="00A96B50" w:rsidRDefault="00B16273" w:rsidP="00B16273">
      <w:pPr>
        <w:spacing w:after="0" w:line="360" w:lineRule="auto"/>
        <w:jc w:val="both"/>
        <w:rPr>
          <w:rFonts w:ascii="Times New Roman" w:eastAsia="Times New Roman" w:hAnsi="Times New Roman" w:cs="Times New Roman"/>
          <w:sz w:val="26"/>
          <w:szCs w:val="26"/>
        </w:rPr>
      </w:pPr>
      <w:r w:rsidRPr="00A96B50">
        <w:rPr>
          <w:rFonts w:ascii="Times New Roman" w:eastAsia="New Gulim" w:hAnsi="Times New Roman" w:cs="Times New Roman"/>
          <w:sz w:val="26"/>
          <w:szCs w:val="26"/>
        </w:rPr>
        <w:t>Korea International Trade Association (KITA), Coex</w:t>
      </w:r>
      <w:r w:rsidR="000A0CEA">
        <w:rPr>
          <w:rFonts w:ascii="Times New Roman" w:eastAsia="New Gulim" w:hAnsi="Times New Roman" w:cs="Times New Roman"/>
          <w:sz w:val="26"/>
          <w:szCs w:val="26"/>
        </w:rPr>
        <w:t xml:space="preserve"> Co</w:t>
      </w:r>
      <w:proofErr w:type="gramStart"/>
      <w:r w:rsidR="000A0CEA">
        <w:rPr>
          <w:rFonts w:ascii="Times New Roman" w:eastAsia="New Gulim" w:hAnsi="Times New Roman" w:cs="Times New Roman"/>
          <w:sz w:val="26"/>
          <w:szCs w:val="26"/>
        </w:rPr>
        <w:t>,.</w:t>
      </w:r>
      <w:proofErr w:type="gramEnd"/>
      <w:r w:rsidR="000A0CEA">
        <w:rPr>
          <w:rFonts w:ascii="Times New Roman" w:eastAsia="New Gulim" w:hAnsi="Times New Roman" w:cs="Times New Roman"/>
          <w:sz w:val="26"/>
          <w:szCs w:val="26"/>
        </w:rPr>
        <w:t>Ltd</w:t>
      </w:r>
    </w:p>
    <w:p w:rsidR="00B16273" w:rsidRPr="00B16273" w:rsidRDefault="00B16273" w:rsidP="00B16273">
      <w:pPr>
        <w:spacing w:after="0" w:line="360" w:lineRule="auto"/>
        <w:jc w:val="both"/>
        <w:rPr>
          <w:rFonts w:ascii="Times New Roman" w:eastAsia="New Gulim" w:hAnsi="Times New Roman" w:cs="Times New Roman"/>
          <w:b/>
          <w:noProof/>
          <w:sz w:val="26"/>
          <w:szCs w:val="26"/>
        </w:rPr>
      </w:pPr>
      <w:r w:rsidRPr="00B16273">
        <w:rPr>
          <w:rFonts w:ascii="Times New Roman" w:eastAsia="New Gulim" w:hAnsi="Times New Roman" w:cs="Times New Roman"/>
          <w:b/>
          <w:noProof/>
          <w:sz w:val="26"/>
          <w:szCs w:val="26"/>
        </w:rPr>
        <w:t>Supporter (undecided)</w:t>
      </w:r>
    </w:p>
    <w:p w:rsidR="00B16273" w:rsidRPr="00311C33" w:rsidRDefault="00B16273" w:rsidP="00B16273">
      <w:pPr>
        <w:spacing w:after="0" w:line="360" w:lineRule="auto"/>
        <w:jc w:val="both"/>
        <w:rPr>
          <w:rFonts w:ascii="Times New Roman" w:eastAsia="New Gulim" w:hAnsi="Times New Roman" w:cs="Times New Roman"/>
          <w:sz w:val="26"/>
          <w:szCs w:val="26"/>
        </w:rPr>
      </w:pPr>
      <w:r w:rsidRPr="00A96B50">
        <w:rPr>
          <w:rFonts w:ascii="Times New Roman" w:eastAsia="New Gulim" w:hAnsi="Times New Roman" w:cs="Times New Roman"/>
          <w:sz w:val="26"/>
          <w:szCs w:val="26"/>
        </w:rPr>
        <w:t xml:space="preserve">Korea Ministry of Knowledge Economy, </w:t>
      </w:r>
      <w:r w:rsidR="00311C33">
        <w:rPr>
          <w:rFonts w:ascii="Times New Roman" w:eastAsia="New Gulim" w:hAnsi="Times New Roman" w:cs="Times New Roman"/>
          <w:sz w:val="26"/>
          <w:szCs w:val="26"/>
        </w:rPr>
        <w:t xml:space="preserve">Korea Small </w:t>
      </w:r>
      <w:r w:rsidRPr="00A96B50">
        <w:rPr>
          <w:rFonts w:ascii="Times New Roman" w:eastAsia="New Gulim" w:hAnsi="Times New Roman" w:cs="Times New Roman"/>
          <w:sz w:val="26"/>
          <w:szCs w:val="26"/>
        </w:rPr>
        <w:t>&amp; Medium Business</w:t>
      </w:r>
      <w:r w:rsidR="00311C33">
        <w:rPr>
          <w:rFonts w:ascii="Times New Roman" w:eastAsia="New Gulim" w:hAnsi="Times New Roman" w:cs="Times New Roman"/>
          <w:sz w:val="26"/>
          <w:szCs w:val="26"/>
        </w:rPr>
        <w:t xml:space="preserve"> </w:t>
      </w:r>
      <w:r w:rsidRPr="00A96B50">
        <w:rPr>
          <w:rFonts w:ascii="Times New Roman" w:eastAsia="New Gulim" w:hAnsi="Times New Roman" w:cs="Times New Roman"/>
          <w:sz w:val="26"/>
          <w:szCs w:val="26"/>
        </w:rPr>
        <w:t xml:space="preserve">Administration, </w:t>
      </w:r>
      <w:r w:rsidRPr="00A96B50">
        <w:rPr>
          <w:rFonts w:ascii="Times New Roman" w:eastAsia="New Gulim" w:hAnsi="Times New Roman" w:cs="Times New Roman"/>
          <w:sz w:val="26"/>
          <w:szCs w:val="26"/>
        </w:rPr>
        <w:br/>
        <w:t>Korea Ministry of Knowledge Economy Overseas Investment Support Council, Institute of Korea Entrepreneurship Development, Korea Franchise Association, Association of Korea Exhibition Industry, Embassy of Vietnam in Korea, Ministry of Industry &amp; Trade Vietnam, Vietnam Small &amp; Medium Enterprise Association, Vietnam Retailer's Association, Vietnam Supply Chain Association, Franchise-Vietnam, Vietnam Architects Association, Malaysia Franchise Association, Japan Franchise Association, Philippine Franchise Association, etc.</w:t>
      </w:r>
    </w:p>
    <w:p w:rsidR="00311C33" w:rsidRDefault="000A0CEA" w:rsidP="00B16273">
      <w:pPr>
        <w:spacing w:line="360" w:lineRule="auto"/>
        <w:jc w:val="both"/>
        <w:rPr>
          <w:rFonts w:ascii="Times New Roman" w:eastAsia="New Gulim" w:hAnsi="Times New Roman" w:cs="Times New Roman"/>
          <w:b/>
          <w:sz w:val="26"/>
          <w:szCs w:val="26"/>
        </w:rPr>
      </w:pPr>
      <w:r w:rsidRPr="000A0CEA">
        <w:rPr>
          <w:rFonts w:ascii="Times New Roman" w:eastAsia="New Gulim" w:hAnsi="Times New Roman" w:cs="Times New Roman"/>
          <w:b/>
          <w:sz w:val="26"/>
          <w:szCs w:val="26"/>
        </w:rPr>
        <w:t>Exhibition items</w:t>
      </w:r>
    </w:p>
    <w:p w:rsidR="00131115" w:rsidRDefault="00131115" w:rsidP="00131115">
      <w:pPr>
        <w:pStyle w:val="ListParagraph"/>
        <w:numPr>
          <w:ilvl w:val="0"/>
          <w:numId w:val="1"/>
        </w:numPr>
        <w:spacing w:line="360" w:lineRule="auto"/>
        <w:jc w:val="both"/>
        <w:rPr>
          <w:rFonts w:ascii="Times New Roman" w:eastAsia="New Gulim" w:hAnsi="Times New Roman" w:cs="Times New Roman"/>
          <w:b/>
          <w:sz w:val="26"/>
          <w:szCs w:val="26"/>
        </w:rPr>
      </w:pPr>
      <w:r>
        <w:rPr>
          <w:rFonts w:ascii="Times New Roman" w:eastAsia="New Gulim" w:hAnsi="Times New Roman" w:cs="Times New Roman"/>
          <w:b/>
          <w:sz w:val="26"/>
          <w:szCs w:val="26"/>
        </w:rPr>
        <w:t>Vietnam Shop</w:t>
      </w:r>
    </w:p>
    <w:p w:rsidR="00404124" w:rsidRPr="00E94EB9" w:rsidRDefault="00404124" w:rsidP="00E94EB9">
      <w:pPr>
        <w:pStyle w:val="ListParagraph"/>
        <w:spacing w:line="360" w:lineRule="auto"/>
        <w:jc w:val="both"/>
        <w:rPr>
          <w:rFonts w:ascii="Times New Roman" w:eastAsia="New Gulim" w:hAnsi="Times New Roman" w:cs="Times New Roman"/>
          <w:sz w:val="26"/>
          <w:szCs w:val="26"/>
        </w:rPr>
      </w:pPr>
      <w:r w:rsidRPr="00544A83">
        <w:rPr>
          <w:rFonts w:ascii="Times New Roman" w:eastAsia="New Gulim" w:hAnsi="Times New Roman" w:cs="Times New Roman"/>
          <w:b/>
          <w:sz w:val="26"/>
          <w:szCs w:val="26"/>
        </w:rPr>
        <w:lastRenderedPageBreak/>
        <w:t>Shop design and renovation</w:t>
      </w:r>
      <w:r w:rsidR="001E33D4" w:rsidRPr="00E94EB9">
        <w:rPr>
          <w:rFonts w:ascii="Times New Roman" w:eastAsia="New Gulim" w:hAnsi="Times New Roman" w:cs="Times New Roman"/>
          <w:sz w:val="26"/>
          <w:szCs w:val="26"/>
        </w:rPr>
        <w:t>: Shelves, Furnishing, Mannequins, LCD/PDP, Signage, POP displays, Interior items, Etc.</w:t>
      </w:r>
    </w:p>
    <w:p w:rsidR="00404124" w:rsidRPr="00E94EB9" w:rsidRDefault="00404124" w:rsidP="00E94EB9">
      <w:pPr>
        <w:pStyle w:val="ListParagraph"/>
        <w:spacing w:line="360" w:lineRule="auto"/>
        <w:jc w:val="both"/>
        <w:rPr>
          <w:rFonts w:ascii="Times New Roman" w:eastAsia="New Gulim" w:hAnsi="Times New Roman" w:cs="Times New Roman"/>
          <w:sz w:val="26"/>
          <w:szCs w:val="26"/>
        </w:rPr>
      </w:pPr>
      <w:r w:rsidRPr="00544A83">
        <w:rPr>
          <w:rFonts w:ascii="Times New Roman" w:eastAsia="New Gulim" w:hAnsi="Times New Roman" w:cs="Times New Roman"/>
          <w:b/>
          <w:sz w:val="26"/>
          <w:szCs w:val="26"/>
        </w:rPr>
        <w:t>Shop equitment</w:t>
      </w:r>
      <w:r w:rsidR="001E33D4" w:rsidRPr="00E94EB9">
        <w:rPr>
          <w:rFonts w:ascii="Times New Roman" w:eastAsia="New Gulim" w:hAnsi="Times New Roman" w:cs="Times New Roman"/>
          <w:sz w:val="26"/>
          <w:szCs w:val="26"/>
        </w:rPr>
        <w:t>: Showcase, Freezers, Heating Cabinets, Cleaning equipments, Cooking utensils, Fan, Cart, Wrapping machines, Etc.</w:t>
      </w:r>
    </w:p>
    <w:p w:rsidR="00404124" w:rsidRPr="00E94EB9" w:rsidRDefault="00404124" w:rsidP="00E94EB9">
      <w:pPr>
        <w:pStyle w:val="ListParagraph"/>
        <w:spacing w:line="360" w:lineRule="auto"/>
        <w:jc w:val="both"/>
        <w:rPr>
          <w:rFonts w:ascii="Times New Roman" w:eastAsia="New Gulim" w:hAnsi="Times New Roman" w:cs="Times New Roman"/>
          <w:sz w:val="26"/>
          <w:szCs w:val="26"/>
        </w:rPr>
      </w:pPr>
      <w:r w:rsidRPr="00544A83">
        <w:rPr>
          <w:rFonts w:ascii="Times New Roman" w:eastAsia="New Gulim" w:hAnsi="Times New Roman" w:cs="Times New Roman"/>
          <w:b/>
          <w:sz w:val="26"/>
          <w:szCs w:val="26"/>
        </w:rPr>
        <w:t>Retail Technology</w:t>
      </w:r>
      <w:r w:rsidR="001E33D4" w:rsidRPr="00E94EB9">
        <w:rPr>
          <w:rFonts w:ascii="Times New Roman" w:eastAsia="New Gulim" w:hAnsi="Times New Roman" w:cs="Times New Roman"/>
          <w:sz w:val="26"/>
          <w:szCs w:val="26"/>
        </w:rPr>
        <w:t>: Payment system, POS system, Security system, Safes, A/V system, Bar-code system, RFID system, Etc.</w:t>
      </w:r>
    </w:p>
    <w:p w:rsidR="00404124" w:rsidRPr="00E94EB9" w:rsidRDefault="00544A83" w:rsidP="00E94EB9">
      <w:pPr>
        <w:pStyle w:val="ListParagraph"/>
        <w:spacing w:line="360" w:lineRule="auto"/>
        <w:jc w:val="both"/>
        <w:rPr>
          <w:rFonts w:ascii="Times New Roman" w:eastAsia="New Gulim" w:hAnsi="Times New Roman" w:cs="Times New Roman"/>
          <w:sz w:val="26"/>
          <w:szCs w:val="26"/>
        </w:rPr>
      </w:pPr>
      <w:r w:rsidRPr="00544A83">
        <w:rPr>
          <w:rFonts w:ascii="Times New Roman" w:eastAsia="New Gulim" w:hAnsi="Times New Roman" w:cs="Times New Roman"/>
          <w:b/>
          <w:sz w:val="26"/>
          <w:szCs w:val="26"/>
        </w:rPr>
        <w:t xml:space="preserve">Professional </w:t>
      </w:r>
      <w:r w:rsidR="00404124" w:rsidRPr="00544A83">
        <w:rPr>
          <w:rFonts w:ascii="Times New Roman" w:eastAsia="New Gulim" w:hAnsi="Times New Roman" w:cs="Times New Roman"/>
          <w:b/>
          <w:sz w:val="26"/>
          <w:szCs w:val="26"/>
        </w:rPr>
        <w:t>Service</w:t>
      </w:r>
      <w:r w:rsidR="001E33D4" w:rsidRPr="00E94EB9">
        <w:rPr>
          <w:rFonts w:ascii="Times New Roman" w:eastAsia="New Gulim" w:hAnsi="Times New Roman" w:cs="Times New Roman"/>
          <w:sz w:val="26"/>
          <w:szCs w:val="26"/>
        </w:rPr>
        <w:t xml:space="preserve">: Consulting on shop management/operation, Real estate, Finance, Insurance and Others: </w:t>
      </w:r>
    </w:p>
    <w:p w:rsidR="002A1E84" w:rsidRPr="00E94EB9" w:rsidRDefault="002A1E84" w:rsidP="00E94EB9">
      <w:pPr>
        <w:pStyle w:val="ListParagraph"/>
        <w:spacing w:line="360" w:lineRule="auto"/>
        <w:jc w:val="both"/>
        <w:rPr>
          <w:rFonts w:ascii="Times New Roman" w:eastAsia="New Gulim" w:hAnsi="Times New Roman" w:cs="Times New Roman"/>
          <w:sz w:val="26"/>
          <w:szCs w:val="26"/>
        </w:rPr>
      </w:pPr>
      <w:r w:rsidRPr="00544A83">
        <w:rPr>
          <w:rFonts w:ascii="Times New Roman" w:eastAsia="New Gulim" w:hAnsi="Times New Roman" w:cs="Times New Roman"/>
          <w:b/>
          <w:sz w:val="26"/>
          <w:szCs w:val="26"/>
        </w:rPr>
        <w:t>Retail Purpose Items</w:t>
      </w:r>
      <w:r w:rsidR="001E33D4" w:rsidRPr="00E94EB9">
        <w:rPr>
          <w:rFonts w:ascii="Times New Roman" w:eastAsia="New Gulim" w:hAnsi="Times New Roman" w:cs="Times New Roman"/>
          <w:sz w:val="26"/>
          <w:szCs w:val="26"/>
        </w:rPr>
        <w:t>: Distribution purposed item through distribution channels specialzing in Vietnam and Indo-China</w:t>
      </w:r>
    </w:p>
    <w:p w:rsidR="00E57C69" w:rsidRPr="00E94EB9" w:rsidRDefault="002D4BFA" w:rsidP="00E94EB9">
      <w:pPr>
        <w:pStyle w:val="ListParagraph"/>
        <w:numPr>
          <w:ilvl w:val="0"/>
          <w:numId w:val="1"/>
        </w:numPr>
        <w:spacing w:line="360" w:lineRule="auto"/>
        <w:jc w:val="both"/>
        <w:rPr>
          <w:rFonts w:ascii="Times New Roman" w:eastAsia="New Gulim" w:hAnsi="Times New Roman" w:cs="Times New Roman"/>
          <w:sz w:val="26"/>
          <w:szCs w:val="26"/>
        </w:rPr>
      </w:pPr>
      <w:r w:rsidRPr="00E94EB9">
        <w:rPr>
          <w:rFonts w:ascii="Times New Roman" w:eastAsia="New Gulim" w:hAnsi="Times New Roman" w:cs="Times New Roman"/>
          <w:b/>
          <w:sz w:val="26"/>
          <w:szCs w:val="26"/>
        </w:rPr>
        <w:t>Vietnam Franchise 2011</w:t>
      </w:r>
    </w:p>
    <w:p w:rsidR="001E33D4" w:rsidRPr="00E94EB9" w:rsidRDefault="001E33D4" w:rsidP="00E94EB9">
      <w:pPr>
        <w:pStyle w:val="ListParagraph"/>
        <w:spacing w:line="360" w:lineRule="auto"/>
        <w:jc w:val="both"/>
        <w:rPr>
          <w:rFonts w:ascii="Times New Roman" w:eastAsia="New Gulim" w:hAnsi="Times New Roman" w:cs="Times New Roman"/>
          <w:sz w:val="26"/>
          <w:szCs w:val="26"/>
        </w:rPr>
      </w:pPr>
      <w:r w:rsidRPr="00A927F3">
        <w:rPr>
          <w:rFonts w:ascii="Times New Roman" w:eastAsia="New Gulim" w:hAnsi="Times New Roman" w:cs="Times New Roman"/>
          <w:b/>
          <w:sz w:val="26"/>
          <w:szCs w:val="26"/>
        </w:rPr>
        <w:t>Food and Beverage</w:t>
      </w:r>
      <w:r w:rsidRPr="00E94EB9">
        <w:rPr>
          <w:rFonts w:ascii="Times New Roman" w:eastAsia="New Gulim" w:hAnsi="Times New Roman" w:cs="Times New Roman"/>
          <w:sz w:val="26"/>
          <w:szCs w:val="26"/>
        </w:rPr>
        <w:t>: ast-food, Traditional Vietnam and overseas cuisine, Cafe/Bar, Etc.</w:t>
      </w:r>
    </w:p>
    <w:p w:rsidR="001E33D4" w:rsidRPr="00E94EB9" w:rsidRDefault="001E33D4" w:rsidP="00E94EB9">
      <w:pPr>
        <w:pStyle w:val="ListParagraph"/>
        <w:spacing w:line="360" w:lineRule="auto"/>
        <w:jc w:val="both"/>
        <w:rPr>
          <w:rFonts w:ascii="Times New Roman" w:eastAsia="New Gulim" w:hAnsi="Times New Roman" w:cs="Times New Roman"/>
          <w:sz w:val="26"/>
          <w:szCs w:val="26"/>
        </w:rPr>
      </w:pPr>
      <w:r w:rsidRPr="00A927F3">
        <w:rPr>
          <w:rFonts w:ascii="Times New Roman" w:eastAsia="New Gulim" w:hAnsi="Times New Roman" w:cs="Times New Roman"/>
          <w:b/>
          <w:sz w:val="26"/>
          <w:szCs w:val="26"/>
        </w:rPr>
        <w:t>Beauty and Health</w:t>
      </w:r>
      <w:r w:rsidRPr="00E94EB9">
        <w:rPr>
          <w:rFonts w:ascii="Times New Roman" w:eastAsia="New Gulim" w:hAnsi="Times New Roman" w:cs="Times New Roman"/>
          <w:sz w:val="26"/>
          <w:szCs w:val="26"/>
        </w:rPr>
        <w:t>: Hair/Makeup, Cosmetics, Spa, Supplementary health food, Hospital, Etc.</w:t>
      </w:r>
    </w:p>
    <w:p w:rsidR="001E33D4" w:rsidRPr="00E94EB9" w:rsidRDefault="001E33D4" w:rsidP="00E94EB9">
      <w:pPr>
        <w:pStyle w:val="ListParagraph"/>
        <w:spacing w:line="360" w:lineRule="auto"/>
        <w:jc w:val="both"/>
        <w:rPr>
          <w:rFonts w:ascii="Times New Roman" w:eastAsia="New Gulim" w:hAnsi="Times New Roman" w:cs="Times New Roman"/>
          <w:sz w:val="26"/>
          <w:szCs w:val="26"/>
        </w:rPr>
      </w:pPr>
      <w:r w:rsidRPr="00A927F3">
        <w:rPr>
          <w:rFonts w:ascii="Times New Roman" w:eastAsia="New Gulim" w:hAnsi="Times New Roman" w:cs="Times New Roman"/>
          <w:b/>
          <w:sz w:val="26"/>
          <w:szCs w:val="26"/>
        </w:rPr>
        <w:t>Fashion</w:t>
      </w:r>
      <w:r w:rsidRPr="00E94EB9">
        <w:rPr>
          <w:rFonts w:ascii="Times New Roman" w:eastAsia="New Gulim" w:hAnsi="Times New Roman" w:cs="Times New Roman"/>
          <w:sz w:val="26"/>
          <w:szCs w:val="26"/>
        </w:rPr>
        <w:t>: Clothes/Shoes, Accessories, Etc.</w:t>
      </w:r>
    </w:p>
    <w:p w:rsidR="001E33D4" w:rsidRPr="00E94EB9" w:rsidRDefault="001E33D4" w:rsidP="00E94EB9">
      <w:pPr>
        <w:pStyle w:val="ListParagraph"/>
        <w:spacing w:line="360" w:lineRule="auto"/>
        <w:jc w:val="both"/>
        <w:rPr>
          <w:rFonts w:ascii="Times New Roman" w:eastAsia="New Gulim" w:hAnsi="Times New Roman" w:cs="Times New Roman"/>
          <w:sz w:val="26"/>
          <w:szCs w:val="26"/>
        </w:rPr>
      </w:pPr>
      <w:r w:rsidRPr="00E94EB9">
        <w:rPr>
          <w:rFonts w:ascii="Times New Roman" w:eastAsia="New Gulim" w:hAnsi="Times New Roman" w:cs="Times New Roman"/>
          <w:sz w:val="26"/>
          <w:szCs w:val="26"/>
        </w:rPr>
        <w:t xml:space="preserve">Consulting Service: </w:t>
      </w:r>
      <w:r w:rsidR="00510969">
        <w:rPr>
          <w:rFonts w:ascii="Times New Roman" w:eastAsia="New Gulim" w:hAnsi="Times New Roman" w:cs="Times New Roman"/>
          <w:sz w:val="26"/>
          <w:szCs w:val="26"/>
        </w:rPr>
        <w:t xml:space="preserve">Various </w:t>
      </w:r>
      <w:proofErr w:type="gramStart"/>
      <w:r w:rsidR="00510969">
        <w:rPr>
          <w:rFonts w:ascii="Times New Roman" w:eastAsia="New Gulim" w:hAnsi="Times New Roman" w:cs="Times New Roman"/>
          <w:sz w:val="26"/>
          <w:szCs w:val="26"/>
        </w:rPr>
        <w:t>consultation</w:t>
      </w:r>
      <w:proofErr w:type="gramEnd"/>
      <w:r w:rsidR="00510969">
        <w:rPr>
          <w:rFonts w:ascii="Times New Roman" w:eastAsia="New Gulim" w:hAnsi="Times New Roman" w:cs="Times New Roman"/>
          <w:sz w:val="26"/>
          <w:szCs w:val="26"/>
        </w:rPr>
        <w:t xml:space="preserve"> </w:t>
      </w:r>
      <w:r w:rsidRPr="00E94EB9">
        <w:rPr>
          <w:rFonts w:ascii="Times New Roman" w:eastAsia="New Gulim" w:hAnsi="Times New Roman" w:cs="Times New Roman"/>
          <w:sz w:val="26"/>
          <w:szCs w:val="26"/>
        </w:rPr>
        <w:t>concerning Real estate, Finance, Insurance, Etc.</w:t>
      </w:r>
    </w:p>
    <w:p w:rsidR="001E33D4" w:rsidRPr="00E94EB9" w:rsidRDefault="001E33D4" w:rsidP="00E94EB9">
      <w:pPr>
        <w:pStyle w:val="ListParagraph"/>
        <w:spacing w:line="360" w:lineRule="auto"/>
        <w:jc w:val="both"/>
        <w:rPr>
          <w:rFonts w:ascii="Times New Roman" w:eastAsia="New Gulim" w:hAnsi="Times New Roman" w:cs="Times New Roman"/>
          <w:sz w:val="26"/>
          <w:szCs w:val="26"/>
        </w:rPr>
      </w:pPr>
      <w:r w:rsidRPr="00A927F3">
        <w:rPr>
          <w:rFonts w:ascii="Times New Roman" w:eastAsia="New Gulim" w:hAnsi="Times New Roman" w:cs="Times New Roman"/>
          <w:b/>
          <w:sz w:val="26"/>
          <w:szCs w:val="26"/>
        </w:rPr>
        <w:t>Education and Traning</w:t>
      </w:r>
      <w:r w:rsidRPr="00E94EB9">
        <w:rPr>
          <w:rFonts w:ascii="Times New Roman" w:eastAsia="New Gulim" w:hAnsi="Times New Roman" w:cs="Times New Roman"/>
          <w:sz w:val="26"/>
          <w:szCs w:val="26"/>
        </w:rPr>
        <w:t>: Vario</w:t>
      </w:r>
      <w:r w:rsidR="00510969">
        <w:rPr>
          <w:rFonts w:ascii="Times New Roman" w:eastAsia="New Gulim" w:hAnsi="Times New Roman" w:cs="Times New Roman"/>
          <w:sz w:val="26"/>
          <w:szCs w:val="26"/>
        </w:rPr>
        <w:t>us education related business (</w:t>
      </w:r>
      <w:r w:rsidRPr="00E94EB9">
        <w:rPr>
          <w:rFonts w:ascii="Times New Roman" w:eastAsia="New Gulim" w:hAnsi="Times New Roman" w:cs="Times New Roman"/>
          <w:sz w:val="26"/>
          <w:szCs w:val="26"/>
        </w:rPr>
        <w:t>Child education, High education, Professional education, Etc.)</w:t>
      </w:r>
    </w:p>
    <w:p w:rsidR="001E33D4" w:rsidRPr="00E94EB9" w:rsidRDefault="00FC23BE" w:rsidP="00E94EB9">
      <w:pPr>
        <w:pStyle w:val="ListParagraph"/>
        <w:spacing w:line="360" w:lineRule="auto"/>
        <w:jc w:val="both"/>
        <w:rPr>
          <w:rFonts w:ascii="Times New Roman" w:eastAsia="New Gulim" w:hAnsi="Times New Roman" w:cs="Times New Roman"/>
          <w:sz w:val="26"/>
          <w:szCs w:val="26"/>
        </w:rPr>
      </w:pPr>
      <w:r>
        <w:rPr>
          <w:rFonts w:ascii="Times New Roman" w:eastAsia="New Gulim" w:hAnsi="Times New Roman" w:cs="Times New Roman"/>
          <w:b/>
          <w:noProof/>
          <w:sz w:val="26"/>
          <w:szCs w:val="26"/>
        </w:rPr>
        <w:drawing>
          <wp:anchor distT="0" distB="0" distL="114300" distR="114300" simplePos="0" relativeHeight="251658240" behindDoc="0" locked="0" layoutInCell="1" allowOverlap="1">
            <wp:simplePos x="0" y="0"/>
            <wp:positionH relativeFrom="column">
              <wp:posOffset>19050</wp:posOffset>
            </wp:positionH>
            <wp:positionV relativeFrom="paragraph">
              <wp:posOffset>962660</wp:posOffset>
            </wp:positionV>
            <wp:extent cx="6124575" cy="933450"/>
            <wp:effectExtent l="19050" t="0" r="9525" b="0"/>
            <wp:wrapSquare wrapText="bothSides"/>
            <wp:docPr id="2" name="Picture 2" descr="C:\Documents and Settings\Windows XP\Desktop\untitl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Windows XP\Desktop\untitled.bmp"/>
                    <pic:cNvPicPr>
                      <a:picLocks noChangeAspect="1" noChangeArrowheads="1"/>
                    </pic:cNvPicPr>
                  </pic:nvPicPr>
                  <pic:blipFill>
                    <a:blip r:embed="rId6"/>
                    <a:srcRect/>
                    <a:stretch>
                      <a:fillRect/>
                    </a:stretch>
                  </pic:blipFill>
                  <pic:spPr bwMode="auto">
                    <a:xfrm>
                      <a:off x="0" y="0"/>
                      <a:ext cx="6124575" cy="933450"/>
                    </a:xfrm>
                    <a:prstGeom prst="rect">
                      <a:avLst/>
                    </a:prstGeom>
                    <a:noFill/>
                    <a:ln w="9525">
                      <a:noFill/>
                      <a:miter lim="800000"/>
                      <a:headEnd/>
                      <a:tailEnd/>
                    </a:ln>
                  </pic:spPr>
                </pic:pic>
              </a:graphicData>
            </a:graphic>
          </wp:anchor>
        </w:drawing>
      </w:r>
      <w:r w:rsidR="001E33D4" w:rsidRPr="00A927F3">
        <w:rPr>
          <w:rFonts w:ascii="Times New Roman" w:eastAsia="New Gulim" w:hAnsi="Times New Roman" w:cs="Times New Roman"/>
          <w:b/>
          <w:sz w:val="26"/>
          <w:szCs w:val="26"/>
        </w:rPr>
        <w:t>Others Specialized retail stores</w:t>
      </w:r>
      <w:r w:rsidR="001E33D4" w:rsidRPr="00E94EB9">
        <w:rPr>
          <w:rFonts w:ascii="Times New Roman" w:eastAsia="New Gulim" w:hAnsi="Times New Roman" w:cs="Times New Roman"/>
          <w:sz w:val="26"/>
          <w:szCs w:val="26"/>
        </w:rPr>
        <w:t>:</w:t>
      </w:r>
      <w:r w:rsidR="00E94EB9" w:rsidRPr="00E94EB9">
        <w:rPr>
          <w:rFonts w:ascii="Times New Roman" w:eastAsia="New Gulim" w:hAnsi="Times New Roman" w:cs="Times New Roman"/>
          <w:sz w:val="26"/>
          <w:szCs w:val="26"/>
        </w:rPr>
        <w:t xml:space="preserve"> Automobiles and motorbikes repair shops including selling parts, specialized franchise items such as laundry stores</w:t>
      </w:r>
      <w:r w:rsidR="00351EA7">
        <w:rPr>
          <w:rFonts w:ascii="Times New Roman" w:eastAsia="New Gulim" w:hAnsi="Times New Roman" w:cs="Times New Roman"/>
          <w:sz w:val="26"/>
          <w:szCs w:val="26"/>
        </w:rPr>
        <w:t>.</w:t>
      </w:r>
    </w:p>
    <w:p w:rsidR="001E33D4" w:rsidRPr="001E33D4" w:rsidRDefault="001E33D4" w:rsidP="001E33D4">
      <w:pPr>
        <w:pStyle w:val="ListParagraph"/>
        <w:spacing w:line="360" w:lineRule="auto"/>
        <w:jc w:val="both"/>
        <w:rPr>
          <w:rFonts w:ascii="Times New Roman" w:eastAsia="New Gulim" w:hAnsi="Times New Roman" w:cs="Times New Roman"/>
          <w:sz w:val="26"/>
          <w:szCs w:val="26"/>
        </w:rPr>
      </w:pPr>
    </w:p>
    <w:sectPr w:rsidR="001E33D4" w:rsidRPr="001E33D4" w:rsidSect="00E645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algun Gothic">
    <w:altName w:val="Batang"/>
    <w:panose1 w:val="00000000000000000000"/>
    <w:charset w:val="81"/>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New Gulim">
    <w:altName w:val="Arial Unicode MS"/>
    <w:panose1 w:val="00000000000000000000"/>
    <w:charset w:val="81"/>
    <w:family w:val="roman"/>
    <w:notTrueType/>
    <w:pitch w:val="default"/>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F760F3"/>
    <w:multiLevelType w:val="hybridMultilevel"/>
    <w:tmpl w:val="F872DA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useFELayout/>
  </w:compat>
  <w:rsids>
    <w:rsidRoot w:val="00B16273"/>
    <w:rsid w:val="000A0CEA"/>
    <w:rsid w:val="00131115"/>
    <w:rsid w:val="001D5665"/>
    <w:rsid w:val="001E33D4"/>
    <w:rsid w:val="0021138A"/>
    <w:rsid w:val="002A1E84"/>
    <w:rsid w:val="002D4BFA"/>
    <w:rsid w:val="00311C33"/>
    <w:rsid w:val="00351EA7"/>
    <w:rsid w:val="00404124"/>
    <w:rsid w:val="00510969"/>
    <w:rsid w:val="00544A83"/>
    <w:rsid w:val="00720F06"/>
    <w:rsid w:val="008225A3"/>
    <w:rsid w:val="00867BC1"/>
    <w:rsid w:val="0097217B"/>
    <w:rsid w:val="00986FBF"/>
    <w:rsid w:val="009E16C5"/>
    <w:rsid w:val="00A073E8"/>
    <w:rsid w:val="00A927F3"/>
    <w:rsid w:val="00AE60AF"/>
    <w:rsid w:val="00B16273"/>
    <w:rsid w:val="00BD6CBD"/>
    <w:rsid w:val="00DF7005"/>
    <w:rsid w:val="00E57C69"/>
    <w:rsid w:val="00E64568"/>
    <w:rsid w:val="00E94EB9"/>
    <w:rsid w:val="00FC23BE"/>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2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1115"/>
    <w:pPr>
      <w:ind w:left="720"/>
      <w:contextualSpacing/>
    </w:pPr>
  </w:style>
  <w:style w:type="character" w:styleId="Strong">
    <w:name w:val="Strong"/>
    <w:basedOn w:val="DefaultParagraphFont"/>
    <w:uiPriority w:val="22"/>
    <w:qFormat/>
    <w:rsid w:val="001E33D4"/>
    <w:rPr>
      <w:b/>
      <w:bCs/>
    </w:rPr>
  </w:style>
  <w:style w:type="character" w:customStyle="1" w:styleId="dnnalignleft">
    <w:name w:val="dnnalignleft"/>
    <w:basedOn w:val="DefaultParagraphFont"/>
    <w:rsid w:val="0021138A"/>
  </w:style>
  <w:style w:type="paragraph" w:styleId="BalloonText">
    <w:name w:val="Balloon Text"/>
    <w:basedOn w:val="Normal"/>
    <w:link w:val="BalloonTextChar"/>
    <w:uiPriority w:val="99"/>
    <w:semiHidden/>
    <w:unhideWhenUsed/>
    <w:rsid w:val="009E16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6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178</TotalTime>
  <Pages>2</Pages>
  <Words>347</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Viettel Corporation</Company>
  <LinksUpToDate>false</LinksUpToDate>
  <CharactersWithSpaces>2321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Anh</dc:creator>
  <cp:keywords/>
  <dc:description/>
  <cp:lastModifiedBy>Nguyen Anh</cp:lastModifiedBy>
  <cp:revision>24</cp:revision>
  <dcterms:created xsi:type="dcterms:W3CDTF">2011-10-28T03:44:00Z</dcterms:created>
  <dcterms:modified xsi:type="dcterms:W3CDTF">2011-10-28T06:45:00Z</dcterms:modified>
</cp:coreProperties>
</file>